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5" w:rsidRDefault="00876D45" w:rsidP="00876D45">
      <w:pPr>
        <w:pStyle w:val="a3"/>
        <w:spacing w:before="0" w:beforeAutospacing="0"/>
        <w:jc w:val="both"/>
      </w:pPr>
      <w:r>
        <w:t xml:space="preserve">В </w:t>
      </w:r>
      <w:r>
        <w:t>Республике Казахстан Постановлением Правительства Республики Казахстан №119 от 12.02.2013г. внесены изменения и дополнения к Постановлению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№2295 от 30.12.2009г.</w:t>
      </w:r>
    </w:p>
    <w:p w:rsidR="00876D45" w:rsidRDefault="00876D45" w:rsidP="00876D45">
      <w:pPr>
        <w:pStyle w:val="a3"/>
        <w:spacing w:before="0" w:beforeAutospacing="0"/>
        <w:jc w:val="both"/>
      </w:pPr>
      <w:r>
        <w:t>В календарь профилактических прививок внедрена коклюшная очищенная вакцина, комбинированная с другими анатоксинами (</w:t>
      </w:r>
      <w:proofErr w:type="spellStart"/>
      <w:r>
        <w:t>АбКДС</w:t>
      </w:r>
      <w:proofErr w:type="spellEnd"/>
      <w:r>
        <w:t>) и инактивированная полиомиелитная вакцина (ИПВ).</w:t>
      </w:r>
    </w:p>
    <w:p w:rsidR="00876D45" w:rsidRDefault="00876D45" w:rsidP="00876D45">
      <w:pPr>
        <w:pStyle w:val="a3"/>
        <w:spacing w:before="0" w:beforeAutospacing="0"/>
        <w:jc w:val="both"/>
      </w:pPr>
      <w:r>
        <w:t xml:space="preserve">Преимущество очищенной коклюшной вакцины в существенном снижении частоты развития побочных реакций. Инактивированная полиомиелитная вакцина с улучшенными характеристиками безопасности, позволяет исключить риск развития вакцин ассоциированного полиомиелита у привитых и контактных. Коклюшная очищенная вакцина, комбинированная с </w:t>
      </w:r>
      <w:proofErr w:type="gramStart"/>
      <w:r>
        <w:t>другими анатоксинами</w:t>
      </w:r>
      <w:proofErr w:type="gramEnd"/>
      <w:r>
        <w:t xml:space="preserve"> и инактивированная полиомиелитная вакцина проводится детям 2, 3, 4, 18 месяцев. 6 летним детям проводится коклюшная очищенная вакцина, комбинированная с другими анатоксинами. Все используемые вакцины сертифицированы Всемир</w:t>
      </w:r>
      <w:r>
        <w:t>ной организацией здравоохранения</w:t>
      </w:r>
      <w:bookmarkStart w:id="0" w:name="_GoBack"/>
      <w:bookmarkEnd w:id="0"/>
      <w:r>
        <w:t>, зарегистрированы в Республике Казахстан.</w:t>
      </w:r>
    </w:p>
    <w:p w:rsidR="00876D45" w:rsidRDefault="00876D45" w:rsidP="00876D45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2B41E7C9" wp14:editId="44CB96E8">
            <wp:extent cx="5989320" cy="4222471"/>
            <wp:effectExtent l="0" t="0" r="0" b="6985"/>
            <wp:docPr id="6" name="Рисунок 6" descr="5c419b62c887d67644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419b62c887d676448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21" cy="42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45" w:rsidRDefault="00876D45" w:rsidP="00AD2E62">
      <w:pPr>
        <w:spacing w:before="100" w:beforeAutospacing="1" w:after="225" w:line="240" w:lineRule="auto"/>
        <w:outlineLvl w:val="0"/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  <w:lang w:eastAsia="ru-RU"/>
        </w:rPr>
      </w:pPr>
    </w:p>
    <w:sectPr w:rsidR="008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5AB"/>
    <w:multiLevelType w:val="multilevel"/>
    <w:tmpl w:val="3E76A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883E67"/>
    <w:multiLevelType w:val="multilevel"/>
    <w:tmpl w:val="7C4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F6452"/>
    <w:multiLevelType w:val="multilevel"/>
    <w:tmpl w:val="B93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0D55"/>
    <w:multiLevelType w:val="multilevel"/>
    <w:tmpl w:val="4EB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1C87"/>
    <w:multiLevelType w:val="multilevel"/>
    <w:tmpl w:val="395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301E0"/>
    <w:multiLevelType w:val="multilevel"/>
    <w:tmpl w:val="45B46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E609AF"/>
    <w:multiLevelType w:val="multilevel"/>
    <w:tmpl w:val="51F20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E348E2"/>
    <w:multiLevelType w:val="multilevel"/>
    <w:tmpl w:val="A6E65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B3B6DF9"/>
    <w:multiLevelType w:val="multilevel"/>
    <w:tmpl w:val="52785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714431F"/>
    <w:multiLevelType w:val="multilevel"/>
    <w:tmpl w:val="8DDC9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CD60EDB"/>
    <w:multiLevelType w:val="multilevel"/>
    <w:tmpl w:val="253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F1CCB"/>
    <w:multiLevelType w:val="multilevel"/>
    <w:tmpl w:val="B5F06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C411554"/>
    <w:multiLevelType w:val="multilevel"/>
    <w:tmpl w:val="B6B84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B"/>
    <w:rsid w:val="002D6784"/>
    <w:rsid w:val="0050302B"/>
    <w:rsid w:val="00876D45"/>
    <w:rsid w:val="00A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6E67-3CB1-479B-AEF0-4A646F5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861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061750187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2023-04-20T03:33:00Z</dcterms:created>
  <dcterms:modified xsi:type="dcterms:W3CDTF">2023-04-20T03:42:00Z</dcterms:modified>
</cp:coreProperties>
</file>